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E8" w:rsidRDefault="00AA6EE8" w:rsidP="00AA6EE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: Игрушки: прошлое и настоящее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помочь взрослым сориентироваться в многообразии товаров при выборе игрушки для ребенка дошкольного возраста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средства:</w:t>
      </w:r>
    </w:p>
    <w:p w:rsidR="00AA6EE8" w:rsidRDefault="00AA6EE8" w:rsidP="00AA6EE8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Создание проблемной ситуации ( подвести к формулировке темы мастер-класса)</w:t>
      </w:r>
    </w:p>
    <w:p w:rsidR="00AA6EE8" w:rsidRDefault="00AA6EE8" w:rsidP="00AA6EE8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Устое сообщение об истории игрушек, их влиянии на развитие ребенка</w:t>
      </w:r>
    </w:p>
    <w:p w:rsidR="00AA6EE8" w:rsidRDefault="00AA6EE8" w:rsidP="00AA6EE8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аудитории изготовлению куклы </w:t>
      </w:r>
      <w:proofErr w:type="spellStart"/>
      <w:r>
        <w:rPr>
          <w:sz w:val="28"/>
          <w:szCs w:val="28"/>
        </w:rPr>
        <w:t>Кормилки</w:t>
      </w:r>
      <w:proofErr w:type="spellEnd"/>
    </w:p>
    <w:p w:rsidR="00AA6EE8" w:rsidRDefault="00AA6EE8" w:rsidP="00AA6EE8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 русские народные песни( создание положительного фона)</w:t>
      </w:r>
    </w:p>
    <w:p w:rsidR="00AA6EE8" w:rsidRDefault="00AA6EE8" w:rsidP="00AA6EE8">
      <w:pPr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художественного слова ( подвести взрослых к использованию в общении с детьми малых форм устного народного творчества)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различные игрушки, лоскуты белой и цветной ткани, нитки, разнообразная тесьма, цветные шерстяные нитки, записи русских народных песен.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мастер-класса</w:t>
      </w:r>
    </w:p>
    <w:p w:rsidR="00AA6EE8" w:rsidRDefault="00AA6EE8" w:rsidP="00AA6EE8">
      <w:pPr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часть.</w:t>
      </w:r>
      <w:r>
        <w:rPr>
          <w:sz w:val="28"/>
          <w:szCs w:val="28"/>
        </w:rPr>
        <w:br/>
        <w:t>Сложно представить детство ребенка любого времени, любой национальности без игрушки. Выбор игрушки сейчас очень велик, однако стоит задуматься: все ли они полезны для развития ребенка?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Разделите игрушки, представленные здесь на 2 группы по своему усмотрению: те, которые положительно влияют на развитие ребенка, и те, от которых следовало бы отказаться? Объясните , почему вы так их разделили? ( комментарии)</w:t>
      </w:r>
      <w:r>
        <w:rPr>
          <w:sz w:val="28"/>
          <w:szCs w:val="28"/>
        </w:rPr>
        <w:br/>
        <w:t xml:space="preserve">Согласитесь, что мы стараемся покупать своим детям самые лучшие, дорогие и красивые игрушки. Но ребенок видит мир своими глазами и из всей массы этих дорогих игрушек выбирает самую неприметную и целый день играет с ней. Если вспомнить свое детство, мы тоже были такими, и любили играть в игрушки, но большей частью они были самодельные. Ребенок подсознательно готов к усвоению национальной культуры, этому способствует так называемая </w:t>
      </w:r>
      <w:proofErr w:type="spellStart"/>
      <w:r>
        <w:rPr>
          <w:sz w:val="28"/>
          <w:szCs w:val="28"/>
        </w:rPr>
        <w:t>генеологическая</w:t>
      </w:r>
      <w:proofErr w:type="spellEnd"/>
      <w:r>
        <w:rPr>
          <w:sz w:val="28"/>
          <w:szCs w:val="28"/>
        </w:rPr>
        <w:t xml:space="preserve"> память, культурный архетип. Задумывались ли вы, почему малышам нравятся колыбельные,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, народные игры? Они мелодичны и просты, но в то же время несут в себе глубокий смысл. Пугает то, что в наше время ребенок очень рано знакомится с современным искусством- рекламой, песнями, стихами, сказками, мультфильмами, содержание которых оставляет желать лучшего. И если ближайшее окружение ребенка не охраняет тот хрупкий росток народного наследия, очень быстро сознание малыша захватывают всевозможные </w:t>
      </w:r>
      <w:proofErr w:type="spellStart"/>
      <w:r>
        <w:rPr>
          <w:sz w:val="28"/>
          <w:szCs w:val="28"/>
        </w:rPr>
        <w:t>покемоны</w:t>
      </w:r>
      <w:proofErr w:type="spellEnd"/>
      <w:r>
        <w:rPr>
          <w:sz w:val="28"/>
          <w:szCs w:val="28"/>
        </w:rPr>
        <w:t xml:space="preserve">, монстры, </w:t>
      </w:r>
      <w:proofErr w:type="spellStart"/>
      <w:r>
        <w:rPr>
          <w:sz w:val="28"/>
          <w:szCs w:val="28"/>
        </w:rPr>
        <w:t>психонавты</w:t>
      </w:r>
      <w:proofErr w:type="spellEnd"/>
      <w:r>
        <w:rPr>
          <w:sz w:val="28"/>
          <w:szCs w:val="28"/>
        </w:rPr>
        <w:t>. Естественно, всё это не лучшим образом сказывается на формирование личностных качеств растущего человека, его психологическое здоровье.</w:t>
      </w:r>
      <w:r>
        <w:rPr>
          <w:sz w:val="28"/>
          <w:szCs w:val="28"/>
        </w:rPr>
        <w:br/>
        <w:t>Рукотворные изделия дороги нам сегодня как носители непреходящих духовных ценностей, как хранители прошлого в настоящем. Каждый народ создавал свои игрушки, передавая в них своё мироощущение. Игрушки разных народов различны и своеобразны, но в них есть и общие черты. Это объясняется общностью культурных народных традиций, единой природой эстетического вкуса.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мы с вами научимся изготовлять куклу </w:t>
      </w:r>
      <w:proofErr w:type="spellStart"/>
      <w:r>
        <w:rPr>
          <w:sz w:val="28"/>
          <w:szCs w:val="28"/>
        </w:rPr>
        <w:t>Кормилку</w:t>
      </w:r>
      <w:proofErr w:type="spellEnd"/>
      <w:r>
        <w:rPr>
          <w:sz w:val="28"/>
          <w:szCs w:val="28"/>
        </w:rPr>
        <w:t xml:space="preserve"> - кукла, которая охраняла ценные вещи в доме, приносила в него сытость и достаток.</w:t>
      </w:r>
    </w:p>
    <w:p w:rsidR="00AA6EE8" w:rsidRDefault="00AA6EE8" w:rsidP="00AA6EE8">
      <w:pPr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</w:t>
      </w:r>
      <w:r>
        <w:rPr>
          <w:sz w:val="28"/>
          <w:szCs w:val="28"/>
        </w:rPr>
        <w:br/>
        <w:t>- Сначала делаем заготовки из белого и 2 цветных квадратов: в центр каждого квадрата кладем вату, обматываем нитками.</w:t>
      </w:r>
      <w:r>
        <w:rPr>
          <w:sz w:val="28"/>
          <w:szCs w:val="28"/>
        </w:rPr>
        <w:br/>
        <w:t>- Из белой заготовки делаем туловище куклы: заготовку подгибаем пополам по диагонали. Противоположные углы подгибаем внутрь примерно на 1 см., собираем « в гармошку», обматываем нитками- это ручки куклы.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Вплотную к голове привязываем к туловищу 2 цветные заготовки, - это будут грудь и сарафан, плотно приматываем « под грудью».</w:t>
      </w:r>
      <w:r>
        <w:rPr>
          <w:sz w:val="28"/>
          <w:szCs w:val="28"/>
        </w:rPr>
        <w:br/>
        <w:t>- Повязываем на голову очелье ( ободок из тонкой полоски ткани или нескольких витков толстой цветной шерстяной пряжи) и платок « по бабьи): уголки платка перекрещиваем под подбородком, отводим назад и там завязываем поверх свободного угла.</w:t>
      </w:r>
      <w:r>
        <w:rPr>
          <w:sz w:val="28"/>
          <w:szCs w:val="28"/>
        </w:rPr>
        <w:br/>
        <w:t>- Из шерстяных ниток любым известным способом изготавливаем поясок.</w:t>
      </w:r>
      <w:r>
        <w:rPr>
          <w:sz w:val="28"/>
          <w:szCs w:val="28"/>
        </w:rPr>
        <w:br/>
        <w:t>- Подвязываем фартук: сложенный примерно пополам кусочек ткани вешаем на поясок, подвязываем под грудь, поясок перекрещиваем на спинке куклы, завязываем на узел спереди.</w:t>
      </w:r>
      <w:r>
        <w:rPr>
          <w:sz w:val="28"/>
          <w:szCs w:val="28"/>
        </w:rPr>
        <w:br/>
        <w:t>- Лицо куклы не рисуем.</w:t>
      </w:r>
    </w:p>
    <w:p w:rsidR="00AA6EE8" w:rsidRDefault="00AA6EE8" w:rsidP="00AA6EE8">
      <w:pPr>
        <w:numPr>
          <w:ilvl w:val="0"/>
          <w:numId w:val="2"/>
        </w:numPr>
        <w:suppressAutoHyphens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AA6EE8" w:rsidRDefault="00AA6EE8" w:rsidP="00AA6E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EE8" w:rsidRDefault="00AA6EE8" w:rsidP="00AA6EE8">
      <w:pPr>
        <w:spacing w:line="360" w:lineRule="auto"/>
        <w:rPr>
          <w:sz w:val="28"/>
          <w:szCs w:val="28"/>
        </w:rPr>
      </w:pPr>
    </w:p>
    <w:p w:rsidR="008F5FE5" w:rsidRDefault="008F5FE5"/>
    <w:sectPr w:rsidR="008F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AA6EE8"/>
    <w:rsid w:val="008F5FE5"/>
    <w:rsid w:val="00A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2017-07-06T10:04:00Z</dcterms:created>
  <dcterms:modified xsi:type="dcterms:W3CDTF">2017-07-06T10:08:00Z</dcterms:modified>
</cp:coreProperties>
</file>